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584"/>
        <w:tblW w:w="10632" w:type="dxa"/>
        <w:tblLook w:val="04A0" w:firstRow="1" w:lastRow="0" w:firstColumn="1" w:lastColumn="0" w:noHBand="0" w:noVBand="1"/>
      </w:tblPr>
      <w:tblGrid>
        <w:gridCol w:w="2387"/>
        <w:gridCol w:w="2718"/>
        <w:gridCol w:w="2875"/>
        <w:gridCol w:w="242"/>
        <w:gridCol w:w="2410"/>
      </w:tblGrid>
      <w:tr w:rsidR="0027796F" w:rsidTr="0027796F">
        <w:trPr>
          <w:cantSplit/>
          <w:trHeight w:val="1833"/>
        </w:trPr>
        <w:tc>
          <w:tcPr>
            <w:tcW w:w="2387" w:type="dxa"/>
          </w:tcPr>
          <w:p w:rsidR="0027796F" w:rsidRPr="00C81C89" w:rsidRDefault="0027796F" w:rsidP="0027796F">
            <w:pPr>
              <w:rPr>
                <w:sz w:val="32"/>
                <w:szCs w:val="32"/>
              </w:rPr>
            </w:pPr>
            <w:r w:rsidRPr="00C81C89">
              <w:rPr>
                <w:noProof/>
                <w:sz w:val="32"/>
                <w:szCs w:val="32"/>
              </w:rPr>
              <w:drawing>
                <wp:anchor distT="0" distB="0" distL="114300" distR="114300" simplePos="0" relativeHeight="251659264" behindDoc="1" locked="0" layoutInCell="1" allowOverlap="1" wp14:anchorId="02B2EB9E" wp14:editId="2505C07A">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rsidR="0027796F" w:rsidRPr="0002741B" w:rsidRDefault="0027796F" w:rsidP="0027796F">
            <w:pPr>
              <w:widowControl w:val="0"/>
              <w:jc w:val="center"/>
              <w:rPr>
                <w:rFonts w:ascii="Segoe Print" w:hAnsi="Segoe Print"/>
                <w:b/>
                <w:bCs/>
                <w:color w:val="7030A0"/>
                <w:sz w:val="32"/>
                <w:szCs w:val="32"/>
              </w:rPr>
            </w:pPr>
            <w:r>
              <w:rPr>
                <w:rFonts w:ascii="Segoe Print" w:hAnsi="Segoe Print"/>
                <w:b/>
                <w:bCs/>
                <w:color w:val="7030A0"/>
                <w:sz w:val="32"/>
                <w:szCs w:val="32"/>
              </w:rPr>
              <w:t>Miss Dodwell/Miss Rourke</w:t>
            </w:r>
          </w:p>
          <w:p w:rsidR="0027796F" w:rsidRPr="0002741B" w:rsidRDefault="0027796F" w:rsidP="0027796F">
            <w:pPr>
              <w:widowControl w:val="0"/>
              <w:jc w:val="center"/>
              <w:rPr>
                <w:rFonts w:ascii="Segoe Print" w:hAnsi="Segoe Print"/>
                <w:b/>
                <w:bCs/>
                <w:color w:val="7030A0"/>
                <w:sz w:val="32"/>
                <w:szCs w:val="32"/>
              </w:rPr>
            </w:pPr>
            <w:r w:rsidRPr="0002741B">
              <w:rPr>
                <w:rFonts w:ascii="Segoe Print" w:hAnsi="Segoe Print"/>
                <w:b/>
                <w:bCs/>
                <w:color w:val="7030A0"/>
                <w:sz w:val="32"/>
                <w:szCs w:val="32"/>
              </w:rPr>
              <w:t xml:space="preserve">Primary </w:t>
            </w:r>
            <w:r>
              <w:rPr>
                <w:rFonts w:ascii="Segoe Print" w:hAnsi="Segoe Print"/>
                <w:b/>
                <w:bCs/>
                <w:color w:val="7030A0"/>
                <w:sz w:val="32"/>
                <w:szCs w:val="32"/>
              </w:rPr>
              <w:t>6a</w:t>
            </w:r>
          </w:p>
          <w:p w:rsidR="0027796F" w:rsidRPr="00C81C89" w:rsidRDefault="0027796F" w:rsidP="0027796F">
            <w:pPr>
              <w:widowControl w:val="0"/>
              <w:jc w:val="center"/>
              <w:rPr>
                <w:sz w:val="40"/>
                <w:szCs w:val="40"/>
              </w:rPr>
            </w:pPr>
            <w:r w:rsidRPr="0002741B">
              <w:rPr>
                <w:rFonts w:ascii="Segoe Print" w:hAnsi="Segoe Print"/>
                <w:b/>
                <w:bCs/>
                <w:color w:val="7030A0"/>
                <w:sz w:val="40"/>
                <w:szCs w:val="40"/>
              </w:rPr>
              <w:t xml:space="preserve">Term </w:t>
            </w:r>
            <w:r>
              <w:rPr>
                <w:rFonts w:ascii="Segoe Print" w:hAnsi="Segoe Print"/>
                <w:b/>
                <w:bCs/>
                <w:color w:val="7030A0"/>
                <w:sz w:val="40"/>
                <w:szCs w:val="40"/>
              </w:rPr>
              <w:t>1</w:t>
            </w:r>
            <w:r w:rsidRPr="0002741B">
              <w:rPr>
                <w:rFonts w:ascii="Segoe Print" w:hAnsi="Segoe Print"/>
                <w:b/>
                <w:bCs/>
                <w:color w:val="7030A0"/>
                <w:sz w:val="40"/>
                <w:szCs w:val="40"/>
              </w:rPr>
              <w:t xml:space="preserve"> Newsletter</w:t>
            </w:r>
            <w:bookmarkStart w:id="0" w:name="_GoBack"/>
            <w:bookmarkEnd w:id="0"/>
          </w:p>
        </w:tc>
        <w:tc>
          <w:tcPr>
            <w:tcW w:w="2652" w:type="dxa"/>
            <w:gridSpan w:val="2"/>
          </w:tcPr>
          <w:p w:rsidR="0027796F" w:rsidRPr="00C81C89" w:rsidRDefault="0027796F" w:rsidP="0027796F">
            <w:pPr>
              <w:rPr>
                <w:sz w:val="32"/>
                <w:szCs w:val="32"/>
              </w:rPr>
            </w:pPr>
            <w:r>
              <w:rPr>
                <w:rFonts w:ascii="Comic Sans MS" w:hAnsi="Comic Sans MS"/>
                <w:noProof/>
              </w:rPr>
              <w:drawing>
                <wp:anchor distT="0" distB="0" distL="114300" distR="114300" simplePos="0" relativeHeight="251661312" behindDoc="0" locked="0" layoutInCell="1" allowOverlap="1" wp14:anchorId="68B5C503" wp14:editId="2053F9E1">
                  <wp:simplePos x="0" y="0"/>
                  <wp:positionH relativeFrom="column">
                    <wp:posOffset>277948</wp:posOffset>
                  </wp:positionH>
                  <wp:positionV relativeFrom="paragraph">
                    <wp:posOffset>207909</wp:posOffset>
                  </wp:positionV>
                  <wp:extent cx="961901" cy="908171"/>
                  <wp:effectExtent l="0" t="0" r="0" b="0"/>
                  <wp:wrapNone/>
                  <wp:docPr id="43" name="Picture 43"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5">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796F" w:rsidTr="0027796F">
        <w:trPr>
          <w:cantSplit/>
          <w:trHeight w:hRule="exact" w:val="73"/>
        </w:trPr>
        <w:tc>
          <w:tcPr>
            <w:tcW w:w="10632" w:type="dxa"/>
            <w:gridSpan w:val="5"/>
            <w:shd w:val="clear" w:color="auto" w:fill="BFBFBF" w:themeFill="background1" w:themeFillShade="BF"/>
          </w:tcPr>
          <w:p w:rsidR="0027796F" w:rsidRDefault="0027796F" w:rsidP="0027796F">
            <w:pPr>
              <w:widowControl w:val="0"/>
              <w:jc w:val="center"/>
              <w:rPr>
                <w:rFonts w:ascii="Comic Sans MS" w:hAnsi="Comic Sans MS"/>
                <w:b/>
                <w:bCs/>
                <w:sz w:val="44"/>
                <w:szCs w:val="44"/>
              </w:rPr>
            </w:pPr>
          </w:p>
        </w:tc>
      </w:tr>
      <w:tr w:rsidR="0027796F" w:rsidTr="0027796F">
        <w:trPr>
          <w:cantSplit/>
          <w:trHeight w:hRule="exact" w:val="673"/>
        </w:trPr>
        <w:tc>
          <w:tcPr>
            <w:tcW w:w="10632" w:type="dxa"/>
            <w:gridSpan w:val="5"/>
          </w:tcPr>
          <w:p w:rsidR="0027796F" w:rsidRPr="00C81C89" w:rsidRDefault="0027796F" w:rsidP="0027796F">
            <w:pPr>
              <w:widowControl w:val="0"/>
              <w:jc w:val="center"/>
              <w:rPr>
                <w:rFonts w:ascii="Segoe Print" w:hAnsi="Segoe Print"/>
                <w:b/>
                <w:bCs/>
                <w:sz w:val="36"/>
                <w:szCs w:val="36"/>
              </w:rPr>
            </w:pPr>
            <w:r w:rsidRPr="00C81C89">
              <w:rPr>
                <w:rFonts w:ascii="Segoe Print" w:hAnsi="Segoe Print"/>
                <w:b/>
                <w:bCs/>
                <w:sz w:val="36"/>
                <w:szCs w:val="36"/>
              </w:rPr>
              <w:t>What we are learning about:</w:t>
            </w:r>
          </w:p>
        </w:tc>
      </w:tr>
      <w:tr w:rsidR="0027796F" w:rsidRPr="00F50BCF" w:rsidTr="0027796F">
        <w:trPr>
          <w:trHeight w:hRule="exact" w:val="3546"/>
        </w:trPr>
        <w:tc>
          <w:tcPr>
            <w:tcW w:w="5105" w:type="dxa"/>
            <w:gridSpan w:val="2"/>
          </w:tcPr>
          <w:p w:rsidR="0027796F" w:rsidRPr="002F356F" w:rsidRDefault="0027796F" w:rsidP="0027796F">
            <w:pPr>
              <w:jc w:val="both"/>
              <w:rPr>
                <w:rFonts w:ascii="Segoe Print" w:hAnsi="Segoe Print"/>
                <w:b/>
                <w:bCs/>
                <w:sz w:val="18"/>
                <w:szCs w:val="18"/>
              </w:rPr>
            </w:pPr>
            <w:r w:rsidRPr="002F356F">
              <w:rPr>
                <w:rFonts w:ascii="Segoe Print" w:hAnsi="Segoe Print"/>
                <w:b/>
                <w:bCs/>
                <w:sz w:val="18"/>
                <w:szCs w:val="18"/>
              </w:rPr>
              <w:t>Maths &amp; Numeracy</w:t>
            </w:r>
          </w:p>
          <w:p w:rsidR="0027796F" w:rsidRDefault="0027796F" w:rsidP="0027796F">
            <w:pPr>
              <w:jc w:val="both"/>
              <w:rPr>
                <w:rFonts w:ascii="Comic Sans MS" w:hAnsi="Comic Sans MS"/>
                <w:sz w:val="18"/>
                <w:szCs w:val="18"/>
              </w:rPr>
            </w:pPr>
            <w:r w:rsidRPr="002F356F">
              <w:rPr>
                <w:rFonts w:ascii="Comic Sans MS" w:hAnsi="Comic Sans MS"/>
                <w:sz w:val="18"/>
                <w:szCs w:val="18"/>
              </w:rPr>
              <w:t>This term we will extend our knowledge of place value, addition, subtraction and multiplication. We will</w:t>
            </w:r>
            <w:r>
              <w:rPr>
                <w:rFonts w:ascii="Comic Sans MS" w:hAnsi="Comic Sans MS"/>
                <w:sz w:val="18"/>
                <w:szCs w:val="18"/>
              </w:rPr>
              <w:t xml:space="preserve"> use various strategies to support us in our learning</w:t>
            </w:r>
            <w:r w:rsidRPr="002F356F">
              <w:rPr>
                <w:rFonts w:ascii="Comic Sans MS" w:hAnsi="Comic Sans MS"/>
                <w:sz w:val="18"/>
                <w:szCs w:val="18"/>
              </w:rPr>
              <w:t>.</w:t>
            </w:r>
          </w:p>
          <w:p w:rsidR="0027796F" w:rsidRDefault="0027796F" w:rsidP="0027796F">
            <w:pPr>
              <w:jc w:val="both"/>
              <w:rPr>
                <w:rFonts w:ascii="Comic Sans MS" w:hAnsi="Comic Sans MS"/>
                <w:sz w:val="18"/>
                <w:szCs w:val="18"/>
              </w:rPr>
            </w:pPr>
            <w:r w:rsidRPr="002F356F">
              <w:rPr>
                <w:rFonts w:ascii="Comic Sans MS" w:hAnsi="Comic Sans MS"/>
                <w:sz w:val="18"/>
                <w:szCs w:val="18"/>
              </w:rPr>
              <w:t xml:space="preserve">We will </w:t>
            </w:r>
            <w:r>
              <w:rPr>
                <w:rFonts w:ascii="Comic Sans MS" w:hAnsi="Comic Sans MS"/>
                <w:sz w:val="18"/>
                <w:szCs w:val="18"/>
              </w:rPr>
              <w:t xml:space="preserve">also focus on measuring and drawing angles. How to use different units of measurement to find length, width, height, mass and capacity and how to find the perimeter and area of different shapes. </w:t>
            </w:r>
          </w:p>
          <w:p w:rsidR="0027796F" w:rsidRDefault="0027796F" w:rsidP="0027796F">
            <w:pPr>
              <w:jc w:val="both"/>
              <w:rPr>
                <w:rFonts w:ascii="Comic Sans MS" w:hAnsi="Comic Sans MS"/>
                <w:sz w:val="18"/>
                <w:szCs w:val="18"/>
              </w:rPr>
            </w:pPr>
            <w:r>
              <w:rPr>
                <w:rFonts w:ascii="Comic Sans MS" w:hAnsi="Comic Sans MS"/>
                <w:sz w:val="18"/>
                <w:szCs w:val="18"/>
              </w:rPr>
              <w:t xml:space="preserve">Furthermore, we will study data handling and analysis. </w:t>
            </w:r>
          </w:p>
          <w:p w:rsidR="0027796F" w:rsidRDefault="0027796F" w:rsidP="0027796F">
            <w:pPr>
              <w:jc w:val="both"/>
              <w:rPr>
                <w:rFonts w:ascii="Comic Sans MS" w:hAnsi="Comic Sans MS"/>
                <w:sz w:val="18"/>
                <w:szCs w:val="18"/>
              </w:rPr>
            </w:pPr>
          </w:p>
          <w:p w:rsidR="0027796F" w:rsidRPr="002F356F" w:rsidRDefault="0027796F" w:rsidP="0027796F">
            <w:pPr>
              <w:jc w:val="both"/>
              <w:rPr>
                <w:rFonts w:ascii="Segoe Print" w:hAnsi="Segoe Print"/>
                <w:b/>
                <w:bCs/>
                <w:sz w:val="18"/>
                <w:szCs w:val="18"/>
              </w:rPr>
            </w:pPr>
          </w:p>
        </w:tc>
        <w:tc>
          <w:tcPr>
            <w:tcW w:w="5527" w:type="dxa"/>
            <w:gridSpan w:val="3"/>
          </w:tcPr>
          <w:p w:rsidR="0027796F" w:rsidRPr="002F356F" w:rsidRDefault="0027796F" w:rsidP="0027796F">
            <w:pPr>
              <w:jc w:val="center"/>
              <w:rPr>
                <w:rFonts w:ascii="Segoe Print" w:hAnsi="Segoe Print"/>
                <w:b/>
                <w:bCs/>
                <w:sz w:val="18"/>
                <w:szCs w:val="18"/>
              </w:rPr>
            </w:pPr>
            <w:r w:rsidRPr="002F356F">
              <w:rPr>
                <w:rFonts w:ascii="Segoe Print" w:hAnsi="Segoe Print"/>
                <w:b/>
                <w:bCs/>
                <w:noProof/>
                <w:sz w:val="18"/>
                <w:szCs w:val="18"/>
              </w:rPr>
              <w:drawing>
                <wp:anchor distT="0" distB="0" distL="114300" distR="114300" simplePos="0" relativeHeight="251660288" behindDoc="0" locked="0" layoutInCell="1" allowOverlap="1" wp14:anchorId="50A5F4E5" wp14:editId="09B0CBF6">
                  <wp:simplePos x="0" y="0"/>
                  <wp:positionH relativeFrom="column">
                    <wp:posOffset>7533005</wp:posOffset>
                  </wp:positionH>
                  <wp:positionV relativeFrom="paragraph">
                    <wp:posOffset>246380</wp:posOffset>
                  </wp:positionV>
                  <wp:extent cx="767715" cy="724535"/>
                  <wp:effectExtent l="0" t="0" r="0" b="0"/>
                  <wp:wrapNone/>
                  <wp:docPr id="44" name="Picture 44"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5">
                            <a:extLst>
                              <a:ext uri="{28A0092B-C50C-407E-A947-70E740481C1C}">
                                <a14:useLocalDpi xmlns:a14="http://schemas.microsoft.com/office/drawing/2010/main" val="0"/>
                              </a:ext>
                            </a:extLst>
                          </a:blip>
                          <a:srcRect l="14900" r="10263"/>
                          <a:stretch>
                            <a:fillRect/>
                          </a:stretch>
                        </pic:blipFill>
                        <pic:spPr bwMode="auto">
                          <a:xfrm>
                            <a:off x="0" y="0"/>
                            <a:ext cx="767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6F">
              <w:rPr>
                <w:rFonts w:ascii="Segoe Print" w:hAnsi="Segoe Print"/>
                <w:b/>
                <w:bCs/>
                <w:sz w:val="18"/>
                <w:szCs w:val="18"/>
              </w:rPr>
              <w:t>Literacy</w:t>
            </w:r>
          </w:p>
          <w:p w:rsidR="0027796F" w:rsidRPr="002F356F" w:rsidRDefault="0027796F" w:rsidP="0027796F">
            <w:pPr>
              <w:jc w:val="center"/>
              <w:rPr>
                <w:rFonts w:ascii="Comic Sans MS" w:hAnsi="Comic Sans MS"/>
                <w:b/>
                <w:bCs/>
                <w:sz w:val="18"/>
                <w:szCs w:val="18"/>
              </w:rPr>
            </w:pPr>
            <w:r w:rsidRPr="002F356F">
              <w:rPr>
                <w:rFonts w:ascii="Comic Sans MS" w:hAnsi="Comic Sans MS"/>
                <w:b/>
                <w:bCs/>
                <w:sz w:val="18"/>
                <w:szCs w:val="18"/>
              </w:rPr>
              <w:t>Reading:</w:t>
            </w:r>
            <w:r w:rsidRPr="002F356F">
              <w:rPr>
                <w:rFonts w:ascii="Comic Sans MS" w:hAnsi="Comic Sans MS"/>
                <w:sz w:val="18"/>
                <w:szCs w:val="18"/>
              </w:rPr>
              <w:t xml:space="preserve"> Our novel this term is ‘This morning I met a whale’ by Michael Morpurgo. After the October break we will read and study ‘The boy at the back of the class’ by </w:t>
            </w:r>
            <w:proofErr w:type="spellStart"/>
            <w:r w:rsidRPr="002F356F">
              <w:rPr>
                <w:rFonts w:ascii="Comic Sans MS" w:hAnsi="Comic Sans MS"/>
                <w:sz w:val="18"/>
                <w:szCs w:val="18"/>
              </w:rPr>
              <w:t>Onjali</w:t>
            </w:r>
            <w:proofErr w:type="spellEnd"/>
            <w:r w:rsidRPr="002F356F">
              <w:rPr>
                <w:rFonts w:ascii="Comic Sans MS" w:hAnsi="Comic Sans MS"/>
                <w:sz w:val="18"/>
                <w:szCs w:val="18"/>
              </w:rPr>
              <w:t xml:space="preserve"> Q. </w:t>
            </w:r>
            <w:proofErr w:type="spellStart"/>
            <w:r w:rsidRPr="002F356F">
              <w:rPr>
                <w:rFonts w:ascii="Comic Sans MS" w:hAnsi="Comic Sans MS"/>
                <w:sz w:val="18"/>
                <w:szCs w:val="18"/>
              </w:rPr>
              <w:t>Raúf</w:t>
            </w:r>
            <w:proofErr w:type="spellEnd"/>
            <w:r w:rsidRPr="002F356F">
              <w:rPr>
                <w:rFonts w:ascii="Comic Sans MS" w:hAnsi="Comic Sans MS"/>
                <w:sz w:val="18"/>
                <w:szCs w:val="18"/>
              </w:rPr>
              <w:t xml:space="preserve">. Our focus in reading is to increase our reading fluency, expression and accuracy when reading aloud. </w:t>
            </w:r>
          </w:p>
          <w:p w:rsidR="0027796F" w:rsidRPr="002F356F" w:rsidRDefault="0027796F" w:rsidP="0027796F">
            <w:pPr>
              <w:spacing w:after="40"/>
              <w:rPr>
                <w:rFonts w:ascii="Segoe Print" w:hAnsi="Segoe Print"/>
                <w:b/>
                <w:bCs/>
                <w:sz w:val="18"/>
                <w:szCs w:val="18"/>
              </w:rPr>
            </w:pPr>
            <w:r w:rsidRPr="002F356F">
              <w:rPr>
                <w:rFonts w:ascii="Comic Sans MS" w:hAnsi="Comic Sans MS"/>
                <w:b/>
                <w:bCs/>
                <w:sz w:val="18"/>
                <w:szCs w:val="18"/>
              </w:rPr>
              <w:t>Writing:</w:t>
            </w:r>
            <w:r w:rsidRPr="002F356F">
              <w:rPr>
                <w:rFonts w:ascii="Comic Sans MS" w:hAnsi="Comic Sans MS"/>
                <w:sz w:val="18"/>
                <w:szCs w:val="18"/>
              </w:rPr>
              <w:t xml:space="preserve"> Our focus is expository writing. We will write factual pieces like fact files and guides. In addition to this we will focus on persuasive writing and learn how to persuade and influence a reader by writing letters of complaint and persuasive essays. Furthermore, we will use knowledge of sentence structure to vary our sentences and engage our readers.</w:t>
            </w: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p w:rsidR="0027796F" w:rsidRPr="00F50BCF" w:rsidRDefault="0027796F" w:rsidP="0027796F">
            <w:pPr>
              <w:widowControl w:val="0"/>
              <w:jc w:val="both"/>
              <w:rPr>
                <w:rFonts w:ascii="Comic Sans MS" w:hAnsi="Comic Sans MS"/>
                <w:sz w:val="16"/>
                <w:szCs w:val="16"/>
              </w:rPr>
            </w:pPr>
          </w:p>
        </w:tc>
      </w:tr>
      <w:tr w:rsidR="0027796F" w:rsidTr="0027796F">
        <w:trPr>
          <w:trHeight w:hRule="exact" w:val="3100"/>
        </w:trPr>
        <w:tc>
          <w:tcPr>
            <w:tcW w:w="10632" w:type="dxa"/>
            <w:gridSpan w:val="5"/>
          </w:tcPr>
          <w:p w:rsidR="0027796F" w:rsidRDefault="0027796F" w:rsidP="0027796F">
            <w:pPr>
              <w:spacing w:after="40"/>
              <w:rPr>
                <w:rFonts w:ascii="Segoe Print" w:hAnsi="Segoe Print"/>
                <w:b/>
                <w:bCs/>
                <w:sz w:val="28"/>
                <w:szCs w:val="28"/>
              </w:rPr>
            </w:pPr>
            <w:r>
              <w:rPr>
                <w:rFonts w:ascii="Segoe Print" w:hAnsi="Segoe Print"/>
                <w:b/>
                <w:bCs/>
                <w:sz w:val="28"/>
                <w:szCs w:val="28"/>
              </w:rPr>
              <w:t xml:space="preserve">                                </w:t>
            </w:r>
            <w:r w:rsidRPr="00C81C89">
              <w:rPr>
                <w:rFonts w:ascii="Segoe Print" w:hAnsi="Segoe Print"/>
                <w:b/>
                <w:bCs/>
                <w:sz w:val="28"/>
                <w:szCs w:val="28"/>
              </w:rPr>
              <w:t>Health and Wellbeing</w:t>
            </w:r>
          </w:p>
          <w:p w:rsidR="0027796F" w:rsidRPr="009633B4" w:rsidRDefault="0027796F" w:rsidP="0027796F">
            <w:pPr>
              <w:spacing w:after="40"/>
              <w:jc w:val="center"/>
              <w:rPr>
                <w:rFonts w:ascii="Comic Sans MS" w:hAnsi="Comic Sans MS"/>
                <w:sz w:val="18"/>
                <w:szCs w:val="18"/>
              </w:rPr>
            </w:pPr>
            <w:r w:rsidRPr="009633B4">
              <w:rPr>
                <w:rFonts w:ascii="Comic Sans MS" w:hAnsi="Comic Sans MS"/>
                <w:sz w:val="18"/>
                <w:szCs w:val="18"/>
              </w:rPr>
              <w:t xml:space="preserve">We will be looking at our emotions and what can cause us to experience different emotions. We will be discussing why some emotions can be stronger than others and various strategies we can use when strong emotions are feeling a little overwhelming. </w:t>
            </w:r>
            <w:r>
              <w:rPr>
                <w:rFonts w:ascii="Comic Sans MS" w:hAnsi="Comic Sans MS"/>
                <w:sz w:val="18"/>
                <w:szCs w:val="18"/>
              </w:rPr>
              <w:t>We will also focus on what it is to have a ‘healthy lifestyle’, this will include exercising, healthy meals and how to have good mental health and well-being.</w:t>
            </w:r>
          </w:p>
          <w:p w:rsidR="0027796F" w:rsidRDefault="0027796F" w:rsidP="0027796F">
            <w:pPr>
              <w:spacing w:after="40"/>
              <w:jc w:val="center"/>
              <w:rPr>
                <w:rFonts w:ascii="Segoe Print" w:hAnsi="Segoe Print"/>
                <w:b/>
                <w:bCs/>
                <w:sz w:val="28"/>
                <w:szCs w:val="28"/>
              </w:rPr>
            </w:pPr>
            <w:r w:rsidRPr="00C81C89">
              <w:rPr>
                <w:rFonts w:ascii="Segoe Print" w:hAnsi="Segoe Print"/>
                <w:b/>
                <w:bCs/>
                <w:sz w:val="28"/>
                <w:szCs w:val="28"/>
              </w:rPr>
              <w:t>Religious Education</w:t>
            </w:r>
          </w:p>
          <w:p w:rsidR="0027796F" w:rsidRPr="0079429F" w:rsidRDefault="0027796F" w:rsidP="0027796F">
            <w:pPr>
              <w:spacing w:after="40"/>
              <w:jc w:val="center"/>
              <w:rPr>
                <w:rFonts w:ascii="Segoe Print" w:hAnsi="Segoe Print"/>
                <w:b/>
                <w:bCs/>
                <w:sz w:val="18"/>
                <w:szCs w:val="18"/>
              </w:rPr>
            </w:pPr>
            <w:r w:rsidRPr="0079429F">
              <w:rPr>
                <w:rFonts w:ascii="Comic Sans MS" w:hAnsi="Comic Sans MS"/>
                <w:sz w:val="18"/>
                <w:szCs w:val="18"/>
              </w:rPr>
              <w:t>We</w:t>
            </w:r>
            <w:r>
              <w:rPr>
                <w:rFonts w:ascii="Comic Sans MS" w:hAnsi="Comic Sans MS"/>
                <w:sz w:val="18"/>
                <w:szCs w:val="18"/>
              </w:rPr>
              <w:t xml:space="preserve"> will be introducing </w:t>
            </w:r>
            <w:r w:rsidRPr="0079429F">
              <w:rPr>
                <w:rFonts w:ascii="Comic Sans MS" w:hAnsi="Comic Sans MS"/>
                <w:sz w:val="18"/>
                <w:szCs w:val="18"/>
              </w:rPr>
              <w:t>our Pope Francis Faith Award</w:t>
            </w:r>
            <w:r>
              <w:rPr>
                <w:rFonts w:ascii="Comic Sans MS" w:hAnsi="Comic Sans MS"/>
                <w:sz w:val="18"/>
                <w:szCs w:val="18"/>
              </w:rPr>
              <w:t xml:space="preserve"> which is an award programme for P6 and P7 organised by the Scottish Catholic Education Service and is supported by the Bishops Conference of Scotland. This aims to support all pupils in recognising their God-given gifts and using these to help within the wider community. </w:t>
            </w:r>
          </w:p>
          <w:p w:rsidR="0027796F" w:rsidRPr="00C81C89" w:rsidRDefault="0027796F" w:rsidP="0027796F">
            <w:pPr>
              <w:rPr>
                <w:rFonts w:ascii="Comic Sans MS" w:hAnsi="Comic Sans MS"/>
                <w:b/>
                <w:bCs/>
                <w:sz w:val="22"/>
                <w:szCs w:val="22"/>
              </w:rPr>
            </w:pPr>
          </w:p>
          <w:p w:rsidR="0027796F" w:rsidRDefault="0027796F" w:rsidP="0027796F">
            <w:pPr>
              <w:jc w:val="both"/>
              <w:rPr>
                <w:rFonts w:ascii="Comic Sans MS" w:hAnsi="Comic Sans MS"/>
                <w:sz w:val="24"/>
                <w:szCs w:val="24"/>
              </w:rPr>
            </w:pPr>
          </w:p>
          <w:p w:rsidR="0027796F" w:rsidRDefault="0027796F" w:rsidP="0027796F">
            <w:pPr>
              <w:jc w:val="both"/>
              <w:rPr>
                <w:rFonts w:ascii="Comic Sans MS" w:hAnsi="Comic Sans MS"/>
                <w:sz w:val="24"/>
                <w:szCs w:val="24"/>
              </w:rPr>
            </w:pPr>
          </w:p>
          <w:p w:rsidR="0027796F" w:rsidRDefault="0027796F" w:rsidP="0027796F">
            <w:pPr>
              <w:jc w:val="both"/>
              <w:rPr>
                <w:rFonts w:ascii="Comic Sans MS" w:hAnsi="Comic Sans MS"/>
                <w:sz w:val="24"/>
                <w:szCs w:val="24"/>
              </w:rPr>
            </w:pPr>
          </w:p>
          <w:p w:rsidR="0027796F" w:rsidRDefault="0027796F" w:rsidP="0027796F">
            <w:pPr>
              <w:jc w:val="both"/>
              <w:rPr>
                <w:rFonts w:ascii="Comic Sans MS" w:hAnsi="Comic Sans MS"/>
                <w:sz w:val="24"/>
                <w:szCs w:val="24"/>
              </w:rPr>
            </w:pPr>
          </w:p>
          <w:p w:rsidR="0027796F" w:rsidRDefault="0027796F" w:rsidP="0027796F">
            <w:pPr>
              <w:jc w:val="both"/>
              <w:rPr>
                <w:rFonts w:ascii="Comic Sans MS" w:hAnsi="Comic Sans MS"/>
                <w:sz w:val="24"/>
                <w:szCs w:val="24"/>
              </w:rPr>
            </w:pPr>
          </w:p>
          <w:p w:rsidR="0027796F" w:rsidRDefault="0027796F" w:rsidP="0027796F">
            <w:pPr>
              <w:jc w:val="both"/>
              <w:rPr>
                <w:rFonts w:ascii="Comic Sans MS" w:hAnsi="Comic Sans MS"/>
                <w:sz w:val="24"/>
                <w:szCs w:val="24"/>
              </w:rPr>
            </w:pPr>
          </w:p>
          <w:p w:rsidR="0027796F" w:rsidRPr="00DA50CE" w:rsidRDefault="0027796F" w:rsidP="0027796F">
            <w:pPr>
              <w:jc w:val="both"/>
              <w:rPr>
                <w:rFonts w:ascii="Comic Sans MS" w:hAnsi="Comic Sans MS"/>
                <w:sz w:val="24"/>
                <w:szCs w:val="24"/>
              </w:rPr>
            </w:pPr>
          </w:p>
          <w:p w:rsidR="0027796F" w:rsidRPr="00DA50CE" w:rsidRDefault="0027796F" w:rsidP="0027796F">
            <w:pPr>
              <w:rPr>
                <w:sz w:val="24"/>
                <w:szCs w:val="24"/>
              </w:rPr>
            </w:pPr>
          </w:p>
          <w:p w:rsidR="0027796F" w:rsidRDefault="0027796F" w:rsidP="0027796F">
            <w:pPr>
              <w:rPr>
                <w:sz w:val="24"/>
                <w:szCs w:val="24"/>
              </w:rPr>
            </w:pPr>
          </w:p>
          <w:p w:rsidR="0027796F" w:rsidRPr="00DA50CE" w:rsidRDefault="0027796F" w:rsidP="0027796F">
            <w:pPr>
              <w:rPr>
                <w:sz w:val="24"/>
                <w:szCs w:val="24"/>
              </w:rPr>
            </w:pPr>
          </w:p>
        </w:tc>
      </w:tr>
      <w:tr w:rsidR="0027796F" w:rsidTr="0027796F">
        <w:trPr>
          <w:trHeight w:hRule="exact" w:val="73"/>
        </w:trPr>
        <w:tc>
          <w:tcPr>
            <w:tcW w:w="10632" w:type="dxa"/>
            <w:gridSpan w:val="5"/>
            <w:shd w:val="clear" w:color="auto" w:fill="BFBFBF" w:themeFill="background1" w:themeFillShade="BF"/>
          </w:tcPr>
          <w:p w:rsidR="0027796F" w:rsidRPr="006C26C0" w:rsidRDefault="0027796F" w:rsidP="0027796F">
            <w:pPr>
              <w:widowControl w:val="0"/>
              <w:jc w:val="center"/>
              <w:rPr>
                <w:rFonts w:ascii="Comic Sans MS" w:hAnsi="Comic Sans MS"/>
                <w:b/>
                <w:bCs/>
                <w:sz w:val="28"/>
                <w:szCs w:val="28"/>
              </w:rPr>
            </w:pPr>
          </w:p>
        </w:tc>
      </w:tr>
      <w:tr w:rsidR="0027796F" w:rsidTr="0027796F">
        <w:trPr>
          <w:trHeight w:hRule="exact" w:val="1388"/>
        </w:trPr>
        <w:tc>
          <w:tcPr>
            <w:tcW w:w="2387" w:type="dxa"/>
          </w:tcPr>
          <w:p w:rsidR="0027796F" w:rsidRPr="00C81C89" w:rsidRDefault="0027796F" w:rsidP="0027796F">
            <w:pPr>
              <w:jc w:val="center"/>
              <w:rPr>
                <w:sz w:val="8"/>
                <w:szCs w:val="8"/>
              </w:rPr>
            </w:pPr>
          </w:p>
          <w:p w:rsidR="0027796F" w:rsidRDefault="0027796F" w:rsidP="0027796F">
            <w:pPr>
              <w:jc w:val="center"/>
            </w:pPr>
            <w:r>
              <w:rPr>
                <w:noProof/>
              </w:rPr>
              <w:drawing>
                <wp:inline distT="0" distB="0" distL="0" distR="0" wp14:anchorId="5E8D5CE1" wp14:editId="70310CA3">
                  <wp:extent cx="534389" cy="534389"/>
                  <wp:effectExtent l="0" t="0" r="0" b="0"/>
                  <wp:docPr id="45" name="Picture 45"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rPr>
              <w:drawing>
                <wp:inline distT="0" distB="0" distL="0" distR="0" wp14:anchorId="24BEAE72" wp14:editId="42370E2D">
                  <wp:extent cx="676893" cy="676893"/>
                  <wp:effectExtent l="0" t="0" r="9525" b="9525"/>
                  <wp:docPr id="46" name="Picture 46"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27796F" w:rsidRDefault="0027796F" w:rsidP="0027796F"/>
        </w:tc>
        <w:tc>
          <w:tcPr>
            <w:tcW w:w="8245" w:type="dxa"/>
            <w:gridSpan w:val="4"/>
          </w:tcPr>
          <w:p w:rsidR="0027796F" w:rsidRPr="004211A7" w:rsidRDefault="0027796F" w:rsidP="0027796F">
            <w:pPr>
              <w:widowControl w:val="0"/>
              <w:jc w:val="center"/>
              <w:rPr>
                <w:rFonts w:ascii="Segoe Print" w:hAnsi="Segoe Print"/>
                <w:b/>
                <w:bCs/>
                <w:sz w:val="28"/>
                <w:szCs w:val="28"/>
              </w:rPr>
            </w:pPr>
            <w:r w:rsidRPr="004211A7">
              <w:rPr>
                <w:rFonts w:ascii="Segoe Print" w:hAnsi="Segoe Print"/>
                <w:b/>
                <w:bCs/>
                <w:sz w:val="28"/>
                <w:szCs w:val="28"/>
              </w:rPr>
              <w:t>Things to remember…</w:t>
            </w:r>
            <w:r>
              <w:rPr>
                <w:rFonts w:ascii="Segoe Print" w:hAnsi="Segoe Print"/>
                <w:b/>
                <w:bCs/>
                <w:sz w:val="28"/>
                <w:szCs w:val="28"/>
              </w:rPr>
              <w:t xml:space="preserve"> </w:t>
            </w:r>
          </w:p>
          <w:p w:rsidR="0027796F" w:rsidRPr="00FF0974" w:rsidRDefault="0027796F" w:rsidP="0027796F">
            <w:pPr>
              <w:widowControl w:val="0"/>
              <w:jc w:val="center"/>
              <w:rPr>
                <w:rFonts w:ascii="Comic Sans MS" w:hAnsi="Comic Sans MS"/>
                <w:sz w:val="18"/>
                <w:szCs w:val="18"/>
              </w:rPr>
            </w:pPr>
            <w:r w:rsidRPr="00FF0974">
              <w:rPr>
                <w:rFonts w:ascii="Comic Sans MS" w:hAnsi="Comic Sans MS"/>
                <w:sz w:val="18"/>
                <w:szCs w:val="18"/>
              </w:rPr>
              <w:t>Healthy Snacks and Packed lunches</w:t>
            </w:r>
          </w:p>
          <w:p w:rsidR="0027796F" w:rsidRPr="00FF0974" w:rsidRDefault="0027796F" w:rsidP="0027796F">
            <w:pPr>
              <w:widowControl w:val="0"/>
              <w:jc w:val="center"/>
              <w:rPr>
                <w:rFonts w:ascii="Comic Sans MS" w:hAnsi="Comic Sans MS"/>
                <w:sz w:val="18"/>
                <w:szCs w:val="18"/>
              </w:rPr>
            </w:pPr>
            <w:r w:rsidRPr="00FF0974">
              <w:rPr>
                <w:rFonts w:ascii="Comic Sans MS" w:hAnsi="Comic Sans MS"/>
                <w:sz w:val="18"/>
                <w:szCs w:val="18"/>
              </w:rPr>
              <w:t>PE—Our PE days are Monday and Thursday (No jewellery)</w:t>
            </w:r>
          </w:p>
          <w:p w:rsidR="0027796F" w:rsidRPr="006C26C0" w:rsidRDefault="0027796F" w:rsidP="0027796F">
            <w:pPr>
              <w:widowControl w:val="0"/>
              <w:jc w:val="center"/>
              <w:rPr>
                <w:rFonts w:ascii="Comic Sans MS" w:hAnsi="Comic Sans MS"/>
                <w:sz w:val="28"/>
                <w:szCs w:val="28"/>
              </w:rPr>
            </w:pPr>
          </w:p>
        </w:tc>
      </w:tr>
      <w:tr w:rsidR="0027796F" w:rsidTr="0027796F">
        <w:trPr>
          <w:trHeight w:hRule="exact" w:val="2253"/>
        </w:trPr>
        <w:tc>
          <w:tcPr>
            <w:tcW w:w="8222" w:type="dxa"/>
            <w:gridSpan w:val="4"/>
          </w:tcPr>
          <w:p w:rsidR="0027796F" w:rsidRDefault="0027796F" w:rsidP="0027796F">
            <w:pPr>
              <w:widowControl w:val="0"/>
              <w:jc w:val="both"/>
              <w:rPr>
                <w:rFonts w:ascii="Comic Sans MS" w:hAnsi="Comic Sans MS"/>
                <w:sz w:val="18"/>
                <w:szCs w:val="18"/>
              </w:rPr>
            </w:pPr>
            <w:r w:rsidRPr="004211A7">
              <w:rPr>
                <w:rFonts w:ascii="Segoe Print" w:hAnsi="Segoe Print"/>
                <w:b/>
                <w:bCs/>
                <w:sz w:val="28"/>
                <w:szCs w:val="28"/>
              </w:rPr>
              <w:t>Our Topic…</w:t>
            </w:r>
            <w:r>
              <w:rPr>
                <w:rFonts w:ascii="Comic Sans MS" w:hAnsi="Comic Sans MS"/>
                <w:sz w:val="22"/>
                <w:szCs w:val="22"/>
              </w:rPr>
              <w:t xml:space="preserve"> </w:t>
            </w:r>
            <w:r>
              <w:rPr>
                <w:rFonts w:ascii="Comic Sans MS" w:hAnsi="Comic Sans MS"/>
                <w:sz w:val="18"/>
                <w:szCs w:val="18"/>
              </w:rPr>
              <w:t xml:space="preserve">This term our topics are as follows. ‘Under the Sea’ and ‘Pride not Prejudice’. </w:t>
            </w:r>
          </w:p>
          <w:p w:rsidR="0027796F" w:rsidRDefault="0027796F" w:rsidP="0027796F">
            <w:pPr>
              <w:widowControl w:val="0"/>
              <w:jc w:val="both"/>
              <w:rPr>
                <w:rFonts w:ascii="Comic Sans MS" w:hAnsi="Comic Sans MS"/>
                <w:sz w:val="18"/>
                <w:szCs w:val="18"/>
              </w:rPr>
            </w:pPr>
            <w:r>
              <w:rPr>
                <w:rFonts w:ascii="Comic Sans MS" w:hAnsi="Comic Sans MS"/>
                <w:sz w:val="18"/>
                <w:szCs w:val="18"/>
              </w:rPr>
              <w:t xml:space="preserve">Our ‘Under the Sea’ topic will focus on sea creatures and their habits. We will study the environmental issues that are affecting sea creatures and look at different ecosystems and biological factors or sea creatures. </w:t>
            </w:r>
          </w:p>
          <w:p w:rsidR="0027796F" w:rsidRPr="00294FC2" w:rsidRDefault="0027796F" w:rsidP="0027796F">
            <w:pPr>
              <w:widowControl w:val="0"/>
              <w:jc w:val="both"/>
              <w:rPr>
                <w:rFonts w:ascii="Comic Sans MS" w:hAnsi="Comic Sans MS"/>
                <w:sz w:val="18"/>
                <w:szCs w:val="18"/>
              </w:rPr>
            </w:pPr>
            <w:r>
              <w:rPr>
                <w:rFonts w:ascii="Comic Sans MS" w:hAnsi="Comic Sans MS"/>
                <w:sz w:val="18"/>
                <w:szCs w:val="18"/>
              </w:rPr>
              <w:t xml:space="preserve">Our topic ‘Pride not Prejudice’ will focus on celebrating different cultures from around the world. This will include customs and traditions, language, music, dance and art. </w:t>
            </w:r>
          </w:p>
          <w:p w:rsidR="0027796F" w:rsidRPr="004211A7" w:rsidRDefault="0027796F" w:rsidP="0027796F">
            <w:pPr>
              <w:tabs>
                <w:tab w:val="left" w:pos="4283"/>
              </w:tabs>
            </w:pPr>
            <w:r>
              <w:tab/>
            </w:r>
          </w:p>
        </w:tc>
        <w:tc>
          <w:tcPr>
            <w:tcW w:w="2410" w:type="dxa"/>
          </w:tcPr>
          <w:p w:rsidR="0027796F" w:rsidRDefault="0027796F" w:rsidP="0027796F">
            <w:r w:rsidRPr="002677E2">
              <w:rPr>
                <w:noProof/>
              </w:rPr>
              <w:drawing>
                <wp:anchor distT="0" distB="0" distL="114300" distR="114300" simplePos="0" relativeHeight="251662336" behindDoc="0" locked="0" layoutInCell="1" allowOverlap="1" wp14:anchorId="5527A81E" wp14:editId="6D696395">
                  <wp:simplePos x="0" y="0"/>
                  <wp:positionH relativeFrom="column">
                    <wp:posOffset>111125</wp:posOffset>
                  </wp:positionH>
                  <wp:positionV relativeFrom="paragraph">
                    <wp:posOffset>129540</wp:posOffset>
                  </wp:positionV>
                  <wp:extent cx="1183640" cy="118364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83640" cy="1183640"/>
                          </a:xfrm>
                          <a:prstGeom prst="rect">
                            <a:avLst/>
                          </a:prstGeom>
                        </pic:spPr>
                      </pic:pic>
                    </a:graphicData>
                  </a:graphic>
                  <wp14:sizeRelH relativeFrom="margin">
                    <wp14:pctWidth>0</wp14:pctWidth>
                  </wp14:sizeRelH>
                  <wp14:sizeRelV relativeFrom="margin">
                    <wp14:pctHeight>0</wp14:pctHeight>
                  </wp14:sizeRelV>
                </wp:anchor>
              </w:drawing>
            </w:r>
          </w:p>
        </w:tc>
      </w:tr>
    </w:tbl>
    <w:p w:rsidR="0027796F" w:rsidRDefault="0027796F" w:rsidP="0027796F">
      <w:pPr>
        <w:rPr>
          <w:rFonts w:cstheme="minorHAnsi"/>
          <w:b/>
          <w:bCs/>
          <w:noProof/>
          <w:sz w:val="32"/>
          <w:szCs w:val="32"/>
          <w:lang w:eastAsia="en-GB"/>
        </w:rPr>
      </w:pPr>
    </w:p>
    <w:p w:rsidR="00D85070" w:rsidRDefault="00D85070"/>
    <w:sectPr w:rsidR="00D85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6F"/>
    <w:rsid w:val="0027796F"/>
    <w:rsid w:val="00831BEA"/>
    <w:rsid w:val="00D850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7610-848A-4D46-A256-DF87B9E2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6F"/>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96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LRourke ( St. Monica's (Milton) Primary )</dc:creator>
  <cp:keywords/>
  <dc:description/>
  <cp:lastModifiedBy>Hanlon, Tracy   (St. Monicas Milton Primary)</cp:lastModifiedBy>
  <cp:revision>2</cp:revision>
  <dcterms:created xsi:type="dcterms:W3CDTF">2023-10-06T13:44:00Z</dcterms:created>
  <dcterms:modified xsi:type="dcterms:W3CDTF">2023-10-06T13:44:00Z</dcterms:modified>
</cp:coreProperties>
</file>